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4C" w:rsidRPr="00294837" w:rsidRDefault="00AA654C" w:rsidP="00AA654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 w:rsidRPr="00294837">
        <w:rPr>
          <w:rFonts w:ascii="Times New Roman" w:hAnsi="Times New Roman"/>
          <w:color w:val="000000" w:themeColor="text1"/>
          <w:sz w:val="40"/>
          <w:szCs w:val="40"/>
        </w:rPr>
        <w:t>ПРЕСС-РЕЛИЗ</w:t>
      </w:r>
    </w:p>
    <w:p w:rsidR="00AA654C" w:rsidRPr="00294837" w:rsidRDefault="00294837" w:rsidP="0029483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94837">
        <w:rPr>
          <w:rFonts w:ascii="Times New Roman" w:hAnsi="Times New Roman"/>
          <w:color w:val="000000" w:themeColor="text1"/>
          <w:sz w:val="28"/>
          <w:szCs w:val="28"/>
        </w:rPr>
        <w:t>1 марта</w:t>
      </w:r>
      <w:r w:rsidR="00AA654C" w:rsidRPr="00294837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91521A" w:rsidRPr="00294837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AA654C" w:rsidRPr="00294837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1A7DA0" w:rsidRPr="00294837" w:rsidRDefault="001A7DA0" w:rsidP="00AA654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837" w:rsidRPr="007456CD" w:rsidRDefault="00294837" w:rsidP="0029483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aps/>
          <w:sz w:val="20"/>
          <w:szCs w:val="20"/>
          <w:lang w:eastAsia="ru-RU"/>
        </w:rPr>
      </w:pPr>
      <w:r w:rsidRPr="007456CD">
        <w:rPr>
          <w:rFonts w:ascii="Times New Roman" w:eastAsia="Times New Roman" w:hAnsi="Times New Roman"/>
          <w:caps/>
          <w:sz w:val="20"/>
          <w:szCs w:val="20"/>
          <w:lang w:eastAsia="ru-RU"/>
        </w:rPr>
        <w:t xml:space="preserve">РИТЭК объявляет </w:t>
      </w:r>
      <w:r w:rsidRPr="007456CD">
        <w:rPr>
          <w:rFonts w:ascii="Times New Roman" w:eastAsia="Times New Roman" w:hAnsi="Times New Roman"/>
          <w:caps/>
          <w:sz w:val="20"/>
          <w:szCs w:val="20"/>
          <w:lang w:val="en-US" w:eastAsia="ru-RU"/>
        </w:rPr>
        <w:t>I</w:t>
      </w:r>
      <w:r w:rsidRPr="007456CD">
        <w:rPr>
          <w:rFonts w:ascii="Times New Roman" w:eastAsia="Times New Roman" w:hAnsi="Times New Roman"/>
          <w:caps/>
          <w:sz w:val="20"/>
          <w:szCs w:val="20"/>
          <w:lang w:eastAsia="ru-RU"/>
        </w:rPr>
        <w:t xml:space="preserve"> конкурс инновационных проектов </w:t>
      </w:r>
    </w:p>
    <w:p w:rsidR="00294837" w:rsidRPr="007456CD" w:rsidRDefault="00294837" w:rsidP="00294837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7456CD">
        <w:rPr>
          <w:rFonts w:ascii="Times New Roman" w:hAnsi="Times New Roman"/>
          <w:caps/>
          <w:sz w:val="20"/>
          <w:szCs w:val="20"/>
        </w:rPr>
        <w:t>«Формула успеха»</w:t>
      </w:r>
    </w:p>
    <w:p w:rsidR="00294837" w:rsidRPr="00F4422D" w:rsidRDefault="00294837" w:rsidP="00294837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94837" w:rsidRPr="007456CD" w:rsidRDefault="00294837" w:rsidP="00461C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6CD">
        <w:rPr>
          <w:rFonts w:ascii="Times New Roman" w:eastAsia="Times New Roman" w:hAnsi="Times New Roman"/>
          <w:sz w:val="20"/>
          <w:szCs w:val="20"/>
          <w:lang w:eastAsia="ru-RU"/>
        </w:rPr>
        <w:t xml:space="preserve">С 1 марта 2016 года РИТЭК </w:t>
      </w:r>
      <w:r w:rsidR="004752B0">
        <w:rPr>
          <w:rFonts w:ascii="Times New Roman" w:eastAsia="Times New Roman" w:hAnsi="Times New Roman"/>
          <w:sz w:val="20"/>
          <w:szCs w:val="20"/>
          <w:lang w:eastAsia="ru-RU"/>
        </w:rPr>
        <w:t xml:space="preserve">(входит в Группу «ЛУКОЙЛ») </w:t>
      </w:r>
      <w:r w:rsidRPr="007456CD">
        <w:rPr>
          <w:rFonts w:ascii="Times New Roman" w:eastAsia="Times New Roman" w:hAnsi="Times New Roman"/>
          <w:sz w:val="20"/>
          <w:szCs w:val="20"/>
          <w:lang w:eastAsia="ru-RU"/>
        </w:rPr>
        <w:t xml:space="preserve">начинает </w:t>
      </w:r>
      <w:r w:rsidRPr="007456CD">
        <w:rPr>
          <w:rFonts w:ascii="Times New Roman" w:eastAsia="Times New Roman" w:hAnsi="Times New Roman"/>
          <w:sz w:val="20"/>
          <w:szCs w:val="20"/>
          <w:lang w:val="en-US" w:eastAsia="ru-RU"/>
        </w:rPr>
        <w:t>I</w:t>
      </w:r>
      <w:r w:rsidRPr="007456CD">
        <w:rPr>
          <w:rFonts w:ascii="Times New Roman" w:eastAsia="Times New Roman" w:hAnsi="Times New Roman"/>
          <w:sz w:val="20"/>
          <w:szCs w:val="20"/>
          <w:lang w:eastAsia="ru-RU"/>
        </w:rPr>
        <w:t xml:space="preserve"> к</w:t>
      </w:r>
      <w:r w:rsidRPr="007456CD">
        <w:rPr>
          <w:rFonts w:ascii="Times New Roman" w:hAnsi="Times New Roman"/>
          <w:sz w:val="20"/>
          <w:szCs w:val="20"/>
          <w:lang w:eastAsia="ru-RU"/>
        </w:rPr>
        <w:t xml:space="preserve">онкурс инновационных проектов </w:t>
      </w:r>
      <w:r w:rsidRPr="007456CD">
        <w:rPr>
          <w:rFonts w:ascii="Times New Roman" w:hAnsi="Times New Roman"/>
          <w:sz w:val="20"/>
          <w:szCs w:val="20"/>
        </w:rPr>
        <w:t xml:space="preserve">«Формула успеха», цель которого - </w:t>
      </w:r>
      <w:r w:rsidRPr="007456CD">
        <w:rPr>
          <w:rFonts w:ascii="Times New Roman" w:hAnsi="Times New Roman"/>
          <w:sz w:val="20"/>
          <w:szCs w:val="20"/>
          <w:lang w:eastAsia="ru-RU"/>
        </w:rPr>
        <w:t>поддержка создания и реализации инновационных проектов, направленных на развитие нефтяной отрасли. К участию в конкурсе приглашаются</w:t>
      </w:r>
      <w:r w:rsidRPr="007456CD">
        <w:rPr>
          <w:rFonts w:ascii="Times New Roman" w:hAnsi="Times New Roman"/>
          <w:sz w:val="20"/>
          <w:szCs w:val="20"/>
        </w:rPr>
        <w:t xml:space="preserve"> научные </w:t>
      </w:r>
      <w:r w:rsidR="003D2D84" w:rsidRPr="007456CD">
        <w:rPr>
          <w:rFonts w:ascii="Times New Roman" w:hAnsi="Times New Roman"/>
          <w:sz w:val="20"/>
          <w:szCs w:val="20"/>
        </w:rPr>
        <w:t>учреждения</w:t>
      </w:r>
      <w:r w:rsidRPr="007456CD">
        <w:rPr>
          <w:rFonts w:ascii="Times New Roman" w:hAnsi="Times New Roman"/>
          <w:sz w:val="20"/>
          <w:szCs w:val="20"/>
        </w:rPr>
        <w:t>, высшие учебные заведения, ученые, инженерно-технические специалисты, изобретатели, студенты.</w:t>
      </w:r>
    </w:p>
    <w:p w:rsidR="00294837" w:rsidRPr="007456CD" w:rsidRDefault="00294837" w:rsidP="00461C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456CD">
        <w:rPr>
          <w:rFonts w:ascii="Times New Roman" w:hAnsi="Times New Roman"/>
          <w:sz w:val="20"/>
          <w:szCs w:val="20"/>
        </w:rPr>
        <w:t>Победители конкурса получат гранты</w:t>
      </w:r>
      <w:r w:rsidR="008B7FA4" w:rsidRPr="007456CD">
        <w:rPr>
          <w:rFonts w:ascii="Times New Roman" w:hAnsi="Times New Roman"/>
          <w:sz w:val="20"/>
          <w:szCs w:val="20"/>
        </w:rPr>
        <w:t xml:space="preserve"> </w:t>
      </w:r>
      <w:r w:rsidR="007456CD" w:rsidRPr="007456CD">
        <w:rPr>
          <w:rFonts w:ascii="Times New Roman" w:hAnsi="Times New Roman"/>
          <w:sz w:val="20"/>
          <w:szCs w:val="20"/>
        </w:rPr>
        <w:t xml:space="preserve">на финансирование </w:t>
      </w:r>
      <w:r w:rsidR="007456CD" w:rsidRPr="007456CD">
        <w:rPr>
          <w:rFonts w:ascii="Times New Roman" w:eastAsia="Times New Roman" w:hAnsi="Times New Roman"/>
          <w:sz w:val="20"/>
          <w:szCs w:val="20"/>
          <w:lang w:eastAsia="ru-RU"/>
        </w:rPr>
        <w:t xml:space="preserve">научно-технических программ, инновационных проектов и научных исследований, </w:t>
      </w:r>
      <w:r w:rsidRPr="007456CD">
        <w:rPr>
          <w:rFonts w:ascii="Times New Roman" w:hAnsi="Times New Roman"/>
          <w:sz w:val="20"/>
          <w:szCs w:val="20"/>
          <w:lang w:eastAsia="ru-RU"/>
        </w:rPr>
        <w:t xml:space="preserve">либо им будут предоставлены технические и технологические условия для </w:t>
      </w:r>
      <w:r w:rsidR="00461CE0" w:rsidRPr="007456CD">
        <w:rPr>
          <w:rFonts w:ascii="Times New Roman" w:hAnsi="Times New Roman"/>
          <w:sz w:val="20"/>
          <w:szCs w:val="20"/>
          <w:lang w:eastAsia="ru-RU"/>
        </w:rPr>
        <w:t xml:space="preserve">проведения научно-исследовательских, опытно-конструкторских и технологических работ </w:t>
      </w:r>
      <w:r w:rsidRPr="007456CD">
        <w:rPr>
          <w:rFonts w:ascii="Times New Roman" w:hAnsi="Times New Roman"/>
          <w:sz w:val="20"/>
          <w:szCs w:val="20"/>
          <w:lang w:eastAsia="ru-RU"/>
        </w:rPr>
        <w:t xml:space="preserve">на производственных объектах </w:t>
      </w:r>
      <w:proofErr w:type="spellStart"/>
      <w:r w:rsidRPr="007456CD">
        <w:rPr>
          <w:rFonts w:ascii="Times New Roman" w:hAnsi="Times New Roman"/>
          <w:sz w:val="20"/>
          <w:szCs w:val="20"/>
          <w:lang w:eastAsia="ru-RU"/>
        </w:rPr>
        <w:t>РИТЭКа</w:t>
      </w:r>
      <w:proofErr w:type="spellEnd"/>
      <w:r w:rsidRPr="007456CD">
        <w:rPr>
          <w:rFonts w:ascii="Times New Roman" w:hAnsi="Times New Roman"/>
          <w:sz w:val="20"/>
          <w:szCs w:val="20"/>
          <w:lang w:eastAsia="ru-RU"/>
        </w:rPr>
        <w:t>.</w:t>
      </w:r>
    </w:p>
    <w:p w:rsidR="00294837" w:rsidRPr="007456CD" w:rsidRDefault="00294837" w:rsidP="0029483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94837" w:rsidRPr="007456CD" w:rsidRDefault="00294837" w:rsidP="0029483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56CD">
        <w:rPr>
          <w:rFonts w:ascii="Times New Roman" w:hAnsi="Times New Roman"/>
          <w:sz w:val="20"/>
          <w:szCs w:val="20"/>
        </w:rPr>
        <w:t>Конкурс проводится по номинациям:</w:t>
      </w:r>
    </w:p>
    <w:p w:rsidR="00294837" w:rsidRPr="007456CD" w:rsidRDefault="00294837" w:rsidP="0029483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56CD">
        <w:rPr>
          <w:rFonts w:ascii="Times New Roman" w:hAnsi="Times New Roman"/>
          <w:sz w:val="20"/>
          <w:szCs w:val="20"/>
        </w:rPr>
        <w:t>1. Инновационная идея;</w:t>
      </w:r>
    </w:p>
    <w:p w:rsidR="00294837" w:rsidRPr="007456CD" w:rsidRDefault="00294837" w:rsidP="0029483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56CD">
        <w:rPr>
          <w:rFonts w:ascii="Times New Roman" w:hAnsi="Times New Roman"/>
          <w:sz w:val="20"/>
          <w:szCs w:val="20"/>
        </w:rPr>
        <w:t>2. Инновационный проект;</w:t>
      </w:r>
    </w:p>
    <w:p w:rsidR="00294837" w:rsidRPr="007456CD" w:rsidRDefault="00294837" w:rsidP="00294837">
      <w:pPr>
        <w:widowControl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7456CD">
        <w:rPr>
          <w:rFonts w:ascii="Times New Roman" w:hAnsi="Times New Roman"/>
          <w:sz w:val="20"/>
          <w:szCs w:val="20"/>
        </w:rPr>
        <w:t>3. Научное достижение в сфере инноваций;</w:t>
      </w:r>
    </w:p>
    <w:p w:rsidR="00294837" w:rsidRPr="007456CD" w:rsidRDefault="00294837" w:rsidP="00294837">
      <w:pPr>
        <w:widowControl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294837" w:rsidRPr="007456CD" w:rsidRDefault="00294837" w:rsidP="0029483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56CD">
        <w:rPr>
          <w:rFonts w:ascii="Times New Roman" w:hAnsi="Times New Roman"/>
          <w:sz w:val="20"/>
          <w:szCs w:val="20"/>
        </w:rPr>
        <w:t>Номинации предполагают специфику деятельности нефтегазодобывающей отрасли: геологоразведку, бурение, разработку и нефтедобычу, в том числе в сложных условиях, по следующим направлениям:</w:t>
      </w:r>
    </w:p>
    <w:p w:rsidR="00294837" w:rsidRPr="007456CD" w:rsidRDefault="00294837" w:rsidP="00294837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56CD">
        <w:rPr>
          <w:rFonts w:ascii="Times New Roman" w:hAnsi="Times New Roman"/>
          <w:sz w:val="20"/>
          <w:szCs w:val="20"/>
        </w:rPr>
        <w:t>Технологии внутрипластового</w:t>
      </w:r>
      <w:r w:rsidRPr="007456C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7456CD">
        <w:rPr>
          <w:rFonts w:ascii="Times New Roman" w:hAnsi="Times New Roman"/>
          <w:sz w:val="20"/>
          <w:szCs w:val="20"/>
        </w:rPr>
        <w:t>снижения вязкости высоковязкой нефти и битумов;</w:t>
      </w:r>
    </w:p>
    <w:p w:rsidR="00294837" w:rsidRPr="007456CD" w:rsidRDefault="00294837" w:rsidP="00294837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56CD">
        <w:rPr>
          <w:rFonts w:ascii="Times New Roman" w:hAnsi="Times New Roman"/>
          <w:sz w:val="20"/>
          <w:szCs w:val="20"/>
        </w:rPr>
        <w:t>Технологии и оборудование для генерации тепла на забое скважины;</w:t>
      </w:r>
    </w:p>
    <w:p w:rsidR="00294837" w:rsidRPr="007456CD" w:rsidRDefault="00294837" w:rsidP="00294837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56CD">
        <w:rPr>
          <w:rFonts w:ascii="Times New Roman" w:hAnsi="Times New Roman"/>
          <w:sz w:val="20"/>
          <w:szCs w:val="20"/>
        </w:rPr>
        <w:t>Технологии подготовки и транспорта высоковязкой нефти;</w:t>
      </w:r>
    </w:p>
    <w:p w:rsidR="00294837" w:rsidRPr="007456CD" w:rsidRDefault="00294837" w:rsidP="00294837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56CD">
        <w:rPr>
          <w:rFonts w:ascii="Times New Roman" w:hAnsi="Times New Roman"/>
          <w:sz w:val="20"/>
          <w:szCs w:val="20"/>
        </w:rPr>
        <w:t>Технологии извлечения тяжелых и редких металлов из высоковязкой нефти и битумов;</w:t>
      </w:r>
    </w:p>
    <w:p w:rsidR="00294837" w:rsidRPr="007456CD" w:rsidRDefault="00294837" w:rsidP="00294837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56CD">
        <w:rPr>
          <w:rFonts w:ascii="Times New Roman" w:hAnsi="Times New Roman"/>
          <w:sz w:val="20"/>
          <w:szCs w:val="20"/>
        </w:rPr>
        <w:t>Технологии и оборудование для создания «интеллектуального месторождения»;</w:t>
      </w:r>
    </w:p>
    <w:p w:rsidR="00294837" w:rsidRPr="007456CD" w:rsidRDefault="00294837" w:rsidP="00294837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56CD">
        <w:rPr>
          <w:rFonts w:ascii="Times New Roman" w:hAnsi="Times New Roman"/>
          <w:sz w:val="20"/>
          <w:szCs w:val="20"/>
        </w:rPr>
        <w:t>Инновационные технологии использования попутного нефтяного газа;</w:t>
      </w:r>
    </w:p>
    <w:p w:rsidR="00294837" w:rsidRPr="007456CD" w:rsidRDefault="00294837" w:rsidP="00294837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456CD">
        <w:rPr>
          <w:rFonts w:ascii="Times New Roman" w:hAnsi="Times New Roman"/>
          <w:sz w:val="20"/>
          <w:szCs w:val="20"/>
        </w:rPr>
        <w:t>Энергоэффективное</w:t>
      </w:r>
      <w:proofErr w:type="spellEnd"/>
      <w:r w:rsidRPr="007456CD">
        <w:rPr>
          <w:rFonts w:ascii="Times New Roman" w:hAnsi="Times New Roman"/>
          <w:sz w:val="20"/>
          <w:szCs w:val="20"/>
        </w:rPr>
        <w:t xml:space="preserve"> оборудование для добычи нефти;</w:t>
      </w:r>
    </w:p>
    <w:p w:rsidR="00294837" w:rsidRPr="007456CD" w:rsidRDefault="00294837" w:rsidP="00294837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56CD">
        <w:rPr>
          <w:rFonts w:ascii="Times New Roman" w:hAnsi="Times New Roman"/>
          <w:sz w:val="20"/>
          <w:szCs w:val="20"/>
        </w:rPr>
        <w:t xml:space="preserve">Технологии воздействия на </w:t>
      </w:r>
      <w:proofErr w:type="spellStart"/>
      <w:r w:rsidRPr="007456CD">
        <w:rPr>
          <w:rFonts w:ascii="Times New Roman" w:hAnsi="Times New Roman"/>
          <w:sz w:val="20"/>
          <w:szCs w:val="20"/>
        </w:rPr>
        <w:t>призабойную</w:t>
      </w:r>
      <w:proofErr w:type="spellEnd"/>
      <w:r w:rsidRPr="007456CD">
        <w:rPr>
          <w:rFonts w:ascii="Times New Roman" w:hAnsi="Times New Roman"/>
          <w:sz w:val="20"/>
          <w:szCs w:val="20"/>
        </w:rPr>
        <w:t xml:space="preserve"> зону с целью увеличения продуктивности скважин;</w:t>
      </w:r>
    </w:p>
    <w:p w:rsidR="00294837" w:rsidRPr="007456CD" w:rsidRDefault="00294837" w:rsidP="00294837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56CD">
        <w:rPr>
          <w:rFonts w:ascii="Times New Roman" w:hAnsi="Times New Roman"/>
          <w:sz w:val="20"/>
          <w:szCs w:val="20"/>
        </w:rPr>
        <w:t xml:space="preserve">Инновационные технологии повышения </w:t>
      </w:r>
      <w:proofErr w:type="spellStart"/>
      <w:r w:rsidRPr="007456CD">
        <w:rPr>
          <w:rFonts w:ascii="Times New Roman" w:hAnsi="Times New Roman"/>
          <w:sz w:val="20"/>
          <w:szCs w:val="20"/>
        </w:rPr>
        <w:t>нефтеотдачи</w:t>
      </w:r>
      <w:proofErr w:type="spellEnd"/>
      <w:r w:rsidRPr="007456CD">
        <w:rPr>
          <w:rFonts w:ascii="Times New Roman" w:hAnsi="Times New Roman"/>
          <w:sz w:val="20"/>
          <w:szCs w:val="20"/>
        </w:rPr>
        <w:t xml:space="preserve"> пластов;</w:t>
      </w:r>
    </w:p>
    <w:p w:rsidR="00294837" w:rsidRPr="007456CD" w:rsidRDefault="00294837" w:rsidP="00294837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56CD">
        <w:rPr>
          <w:rFonts w:ascii="Times New Roman" w:hAnsi="Times New Roman"/>
          <w:sz w:val="20"/>
          <w:szCs w:val="20"/>
        </w:rPr>
        <w:t>Новые подходы к принципам разработки нефтяных месторождений;</w:t>
      </w:r>
    </w:p>
    <w:p w:rsidR="00294837" w:rsidRPr="007456CD" w:rsidRDefault="00294837" w:rsidP="00294837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56CD">
        <w:rPr>
          <w:rFonts w:ascii="Times New Roman" w:hAnsi="Times New Roman"/>
          <w:sz w:val="20"/>
          <w:szCs w:val="20"/>
        </w:rPr>
        <w:t>Усовершенствование методов поиска, разведки и оценки месторождений нетрадиционных запасов</w:t>
      </w:r>
      <w:r w:rsidR="00043748">
        <w:rPr>
          <w:rFonts w:ascii="Times New Roman" w:hAnsi="Times New Roman"/>
          <w:sz w:val="20"/>
          <w:szCs w:val="20"/>
        </w:rPr>
        <w:t xml:space="preserve"> углеводородов</w:t>
      </w:r>
      <w:r w:rsidRPr="007456C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7456CD">
        <w:rPr>
          <w:rFonts w:ascii="Times New Roman" w:hAnsi="Times New Roman"/>
          <w:sz w:val="20"/>
          <w:szCs w:val="20"/>
        </w:rPr>
        <w:t>доманик</w:t>
      </w:r>
      <w:proofErr w:type="spellEnd"/>
      <w:r w:rsidRPr="007456C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456CD">
        <w:rPr>
          <w:rFonts w:ascii="Times New Roman" w:hAnsi="Times New Roman"/>
          <w:sz w:val="20"/>
          <w:szCs w:val="20"/>
        </w:rPr>
        <w:t>майкоп</w:t>
      </w:r>
      <w:proofErr w:type="spellEnd"/>
      <w:r w:rsidRPr="007456C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456CD">
        <w:rPr>
          <w:rFonts w:ascii="Times New Roman" w:hAnsi="Times New Roman"/>
          <w:sz w:val="20"/>
          <w:szCs w:val="20"/>
        </w:rPr>
        <w:t>бажен</w:t>
      </w:r>
      <w:proofErr w:type="spellEnd"/>
      <w:r w:rsidRPr="007456CD">
        <w:rPr>
          <w:rFonts w:ascii="Times New Roman" w:hAnsi="Times New Roman"/>
          <w:sz w:val="20"/>
          <w:szCs w:val="20"/>
        </w:rPr>
        <w:t xml:space="preserve"> и т.д.); </w:t>
      </w:r>
    </w:p>
    <w:p w:rsidR="00294837" w:rsidRPr="007456CD" w:rsidRDefault="00294837" w:rsidP="00294837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56CD">
        <w:rPr>
          <w:rFonts w:ascii="Times New Roman" w:hAnsi="Times New Roman"/>
          <w:sz w:val="20"/>
          <w:szCs w:val="20"/>
        </w:rPr>
        <w:t xml:space="preserve">Разработка методов комплексирования геофизических методов для поиска нетрадиционных ресурсов </w:t>
      </w:r>
      <w:r w:rsidR="00043748">
        <w:rPr>
          <w:rFonts w:ascii="Times New Roman" w:hAnsi="Times New Roman"/>
          <w:sz w:val="20"/>
          <w:szCs w:val="20"/>
        </w:rPr>
        <w:t>углеводородов</w:t>
      </w:r>
      <w:r w:rsidRPr="007456CD">
        <w:rPr>
          <w:rFonts w:ascii="Times New Roman" w:hAnsi="Times New Roman"/>
          <w:sz w:val="20"/>
          <w:szCs w:val="20"/>
        </w:rPr>
        <w:t xml:space="preserve">; </w:t>
      </w:r>
    </w:p>
    <w:p w:rsidR="00294837" w:rsidRPr="007456CD" w:rsidRDefault="00294837" w:rsidP="00294837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56CD">
        <w:rPr>
          <w:rFonts w:ascii="Times New Roman" w:hAnsi="Times New Roman"/>
          <w:sz w:val="20"/>
          <w:szCs w:val="20"/>
        </w:rPr>
        <w:t>Разработка методов геофизических и гидродинамических исследований поисковых и разведочных скважин месторождений высоковязк</w:t>
      </w:r>
      <w:r w:rsidR="00043748">
        <w:rPr>
          <w:rFonts w:ascii="Times New Roman" w:hAnsi="Times New Roman"/>
          <w:sz w:val="20"/>
          <w:szCs w:val="20"/>
        </w:rPr>
        <w:t>ой</w:t>
      </w:r>
      <w:r w:rsidRPr="007456CD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7456CD">
        <w:rPr>
          <w:rFonts w:ascii="Times New Roman" w:hAnsi="Times New Roman"/>
          <w:sz w:val="20"/>
          <w:szCs w:val="20"/>
        </w:rPr>
        <w:t>сверхвязк</w:t>
      </w:r>
      <w:r w:rsidR="00043748">
        <w:rPr>
          <w:rFonts w:ascii="Times New Roman" w:hAnsi="Times New Roman"/>
          <w:sz w:val="20"/>
          <w:szCs w:val="20"/>
        </w:rPr>
        <w:t>ой</w:t>
      </w:r>
      <w:proofErr w:type="spellEnd"/>
      <w:r w:rsidRPr="007456CD">
        <w:rPr>
          <w:rFonts w:ascii="Times New Roman" w:hAnsi="Times New Roman"/>
          <w:sz w:val="20"/>
          <w:szCs w:val="20"/>
        </w:rPr>
        <w:t xml:space="preserve"> нефт</w:t>
      </w:r>
      <w:r w:rsidR="00043748">
        <w:rPr>
          <w:rFonts w:ascii="Times New Roman" w:hAnsi="Times New Roman"/>
          <w:sz w:val="20"/>
          <w:szCs w:val="20"/>
        </w:rPr>
        <w:t>и</w:t>
      </w:r>
      <w:r w:rsidRPr="007456CD">
        <w:rPr>
          <w:rFonts w:ascii="Times New Roman" w:hAnsi="Times New Roman"/>
          <w:sz w:val="20"/>
          <w:szCs w:val="20"/>
        </w:rPr>
        <w:t>;</w:t>
      </w:r>
    </w:p>
    <w:p w:rsidR="00294837" w:rsidRPr="007456CD" w:rsidRDefault="00294837" w:rsidP="00294837">
      <w:pPr>
        <w:widowControl w:val="0"/>
        <w:tabs>
          <w:tab w:val="left" w:pos="1302"/>
        </w:tabs>
        <w:spacing w:after="0" w:line="240" w:lineRule="auto"/>
        <w:ind w:right="1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4837" w:rsidRPr="007456CD" w:rsidRDefault="00294837" w:rsidP="00294837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56C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Этапы </w:t>
      </w:r>
      <w:r w:rsidRPr="007456CD">
        <w:rPr>
          <w:rFonts w:ascii="Times New Roman" w:eastAsia="Times New Roman" w:hAnsi="Times New Roman"/>
          <w:sz w:val="20"/>
          <w:szCs w:val="20"/>
          <w:lang w:val="en-US" w:eastAsia="ru-RU"/>
        </w:rPr>
        <w:t>I</w:t>
      </w:r>
      <w:r w:rsidRPr="007456CD">
        <w:rPr>
          <w:rFonts w:ascii="Times New Roman" w:eastAsia="Times New Roman" w:hAnsi="Times New Roman"/>
          <w:sz w:val="20"/>
          <w:szCs w:val="20"/>
          <w:lang w:eastAsia="ru-RU"/>
        </w:rPr>
        <w:t xml:space="preserve"> конкурса «Формула успеха»:</w:t>
      </w:r>
    </w:p>
    <w:p w:rsidR="00294837" w:rsidRPr="007456CD" w:rsidRDefault="00294837" w:rsidP="00294837">
      <w:pPr>
        <w:widowControl w:val="0"/>
        <w:tabs>
          <w:tab w:val="left" w:pos="1302"/>
        </w:tabs>
        <w:spacing w:after="0" w:line="240" w:lineRule="auto"/>
        <w:ind w:right="1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4837" w:rsidRPr="007456CD" w:rsidRDefault="00294837" w:rsidP="00294837">
      <w:pPr>
        <w:widowControl w:val="0"/>
        <w:tabs>
          <w:tab w:val="left" w:pos="1302"/>
        </w:tabs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</w:rPr>
      </w:pPr>
      <w:r w:rsidRPr="007456CD">
        <w:rPr>
          <w:rFonts w:ascii="Times New Roman" w:hAnsi="Times New Roman"/>
          <w:sz w:val="20"/>
          <w:szCs w:val="20"/>
        </w:rPr>
        <w:tab/>
        <w:t>Прием заявок на конкурс</w:t>
      </w:r>
      <w:r w:rsidR="007456CD">
        <w:rPr>
          <w:rFonts w:ascii="Times New Roman" w:hAnsi="Times New Roman"/>
          <w:sz w:val="20"/>
          <w:szCs w:val="20"/>
        </w:rPr>
        <w:tab/>
      </w:r>
      <w:r w:rsidR="007456CD">
        <w:rPr>
          <w:rFonts w:ascii="Times New Roman" w:hAnsi="Times New Roman"/>
          <w:sz w:val="20"/>
          <w:szCs w:val="20"/>
        </w:rPr>
        <w:tab/>
      </w:r>
      <w:r w:rsidR="007456CD">
        <w:rPr>
          <w:rFonts w:ascii="Times New Roman" w:hAnsi="Times New Roman"/>
          <w:sz w:val="20"/>
          <w:szCs w:val="20"/>
        </w:rPr>
        <w:tab/>
      </w:r>
      <w:r w:rsidRPr="007456CD">
        <w:rPr>
          <w:rFonts w:ascii="Times New Roman" w:hAnsi="Times New Roman"/>
          <w:sz w:val="20"/>
          <w:szCs w:val="20"/>
        </w:rPr>
        <w:tab/>
      </w:r>
      <w:r w:rsidRPr="007456CD">
        <w:rPr>
          <w:rFonts w:ascii="Times New Roman" w:hAnsi="Times New Roman"/>
          <w:sz w:val="20"/>
          <w:szCs w:val="20"/>
        </w:rPr>
        <w:tab/>
        <w:t>1.3.2016 – 31.8.2016</w:t>
      </w:r>
    </w:p>
    <w:p w:rsidR="00461CE0" w:rsidRPr="007456CD" w:rsidRDefault="00461CE0" w:rsidP="00294837">
      <w:pPr>
        <w:widowControl w:val="0"/>
        <w:tabs>
          <w:tab w:val="left" w:pos="1302"/>
        </w:tabs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</w:rPr>
      </w:pPr>
    </w:p>
    <w:p w:rsidR="00294837" w:rsidRPr="007456CD" w:rsidRDefault="00294837" w:rsidP="00294837">
      <w:pPr>
        <w:widowControl w:val="0"/>
        <w:tabs>
          <w:tab w:val="left" w:pos="1302"/>
        </w:tabs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</w:rPr>
      </w:pPr>
      <w:r w:rsidRPr="007456CD">
        <w:rPr>
          <w:rFonts w:ascii="Times New Roman" w:hAnsi="Times New Roman"/>
          <w:sz w:val="20"/>
          <w:szCs w:val="20"/>
        </w:rPr>
        <w:tab/>
        <w:t>Экспертиза заявок</w:t>
      </w:r>
      <w:r w:rsidR="00461CE0" w:rsidRPr="007456CD">
        <w:rPr>
          <w:rFonts w:ascii="Times New Roman" w:hAnsi="Times New Roman"/>
          <w:sz w:val="20"/>
          <w:szCs w:val="20"/>
        </w:rPr>
        <w:t xml:space="preserve">, </w:t>
      </w:r>
      <w:r w:rsidR="007456CD">
        <w:rPr>
          <w:rFonts w:ascii="Times New Roman" w:hAnsi="Times New Roman"/>
          <w:sz w:val="20"/>
          <w:szCs w:val="20"/>
        </w:rPr>
        <w:t>о</w:t>
      </w:r>
      <w:r w:rsidR="00461CE0" w:rsidRPr="007456CD">
        <w:rPr>
          <w:rFonts w:ascii="Times New Roman" w:hAnsi="Times New Roman"/>
          <w:sz w:val="20"/>
          <w:szCs w:val="20"/>
        </w:rPr>
        <w:t>пределение победителей</w:t>
      </w:r>
      <w:r w:rsidRPr="007456CD">
        <w:rPr>
          <w:rFonts w:ascii="Times New Roman" w:hAnsi="Times New Roman"/>
          <w:sz w:val="20"/>
          <w:szCs w:val="20"/>
        </w:rPr>
        <w:tab/>
      </w:r>
      <w:r w:rsidRPr="007456CD">
        <w:rPr>
          <w:rFonts w:ascii="Times New Roman" w:hAnsi="Times New Roman"/>
          <w:sz w:val="20"/>
          <w:szCs w:val="20"/>
        </w:rPr>
        <w:tab/>
        <w:t>1.9.2016 – 15.9.2016</w:t>
      </w:r>
    </w:p>
    <w:p w:rsidR="00294837" w:rsidRPr="007456CD" w:rsidRDefault="00294837" w:rsidP="002948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4837" w:rsidRPr="007456CD" w:rsidRDefault="00294837" w:rsidP="002948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56C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Конкурс </w:t>
      </w:r>
      <w:r w:rsidR="007456CD" w:rsidRPr="007456CD">
        <w:rPr>
          <w:rFonts w:ascii="Times New Roman" w:hAnsi="Times New Roman"/>
          <w:sz w:val="20"/>
          <w:szCs w:val="20"/>
          <w:lang w:eastAsia="ru-RU"/>
        </w:rPr>
        <w:t xml:space="preserve">инновационных проектов </w:t>
      </w:r>
      <w:r w:rsidRPr="007456C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направлен </w:t>
      </w:r>
      <w:r w:rsidRPr="007456CD">
        <w:rPr>
          <w:rFonts w:ascii="Times New Roman" w:hAnsi="Times New Roman"/>
          <w:sz w:val="20"/>
          <w:szCs w:val="20"/>
        </w:rPr>
        <w:t>на создание новых форматов сотрудничества с научными учреждениями, высшими учебными заведениями, общественными организациями и физическими лицами в области научно-исследовательской и опытно-конструкторской деятельности.</w:t>
      </w:r>
    </w:p>
    <w:p w:rsidR="006758B9" w:rsidRDefault="00294837" w:rsidP="004752B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7456CD">
        <w:rPr>
          <w:rFonts w:ascii="Times New Roman" w:hAnsi="Times New Roman"/>
          <w:sz w:val="20"/>
          <w:szCs w:val="20"/>
          <w:lang w:eastAsia="ru-RU"/>
        </w:rPr>
        <w:t xml:space="preserve">Начиная с 2016 года, РИТЭК будет проводить конкурс «Формула успеха» ежегодно. </w:t>
      </w:r>
    </w:p>
    <w:p w:rsidR="00B5057C" w:rsidRDefault="00294837" w:rsidP="00B5057C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7456CD">
        <w:rPr>
          <w:rFonts w:ascii="Times New Roman" w:hAnsi="Times New Roman"/>
          <w:sz w:val="20"/>
          <w:szCs w:val="20"/>
          <w:lang w:eastAsia="ru-RU"/>
        </w:rPr>
        <w:t xml:space="preserve">Положение о конкурсе размещено на веб-сайте АО «РИТЭК» </w:t>
      </w:r>
      <w:hyperlink r:id="rId8" w:history="1">
        <w:r w:rsidRPr="007456CD">
          <w:rPr>
            <w:rStyle w:val="a5"/>
            <w:rFonts w:ascii="Times New Roman" w:hAnsi="Times New Roman"/>
            <w:sz w:val="20"/>
            <w:szCs w:val="20"/>
            <w:lang w:eastAsia="ru-RU"/>
          </w:rPr>
          <w:t>http://www.ritek.ru/</w:t>
        </w:r>
      </w:hyperlink>
      <w:r w:rsidR="007456C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456CD">
        <w:rPr>
          <w:rFonts w:ascii="Times New Roman" w:hAnsi="Times New Roman"/>
          <w:sz w:val="20"/>
          <w:szCs w:val="20"/>
          <w:lang w:eastAsia="ru-RU"/>
        </w:rPr>
        <w:t xml:space="preserve">в разделе </w:t>
      </w:r>
    </w:p>
    <w:p w:rsidR="00B5057C" w:rsidRDefault="00294837" w:rsidP="00B5057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56CD">
        <w:rPr>
          <w:rFonts w:ascii="Times New Roman" w:hAnsi="Times New Roman"/>
          <w:sz w:val="20"/>
          <w:szCs w:val="20"/>
          <w:lang w:eastAsia="ru-RU"/>
        </w:rPr>
        <w:t>«О компании».</w:t>
      </w:r>
      <w:r w:rsidR="006758B9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758B9" w:rsidRPr="00B5057C" w:rsidRDefault="006758B9" w:rsidP="00B5057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Зарегистрироваться для участия в конкурсе можно по ссылке </w:t>
      </w:r>
      <w:hyperlink r:id="rId9" w:history="1">
        <w:r w:rsidRPr="003076D4">
          <w:rPr>
            <w:rStyle w:val="a5"/>
            <w:rFonts w:ascii="Times New Roman" w:hAnsi="Times New Roman"/>
            <w:sz w:val="16"/>
            <w:szCs w:val="16"/>
          </w:rPr>
          <w:t>https://innovations.lukoil.ru/systems/gid/Pages/Main.aspx</w:t>
        </w:r>
      </w:hyperlink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6758B9" w:rsidRDefault="006758B9" w:rsidP="004752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752B0" w:rsidRDefault="004752B0" w:rsidP="004752B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752B0" w:rsidRPr="004752B0" w:rsidRDefault="000A15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294837">
        <w:rPr>
          <w:rFonts w:ascii="Times New Roman" w:hAnsi="Times New Roman"/>
          <w:color w:val="000000"/>
          <w:sz w:val="16"/>
          <w:szCs w:val="16"/>
        </w:rPr>
        <w:t>АО «РИТЭК» (входит в Группу «ЛУКОЙЛ») создано в 1992 году</w:t>
      </w:r>
      <w:r w:rsidR="004752B0">
        <w:rPr>
          <w:rFonts w:ascii="Times New Roman" w:hAnsi="Times New Roman"/>
          <w:color w:val="000000"/>
          <w:sz w:val="16"/>
          <w:szCs w:val="16"/>
        </w:rPr>
        <w:t xml:space="preserve">. Предприятие ведет </w:t>
      </w:r>
      <w:r w:rsidRPr="00294837">
        <w:rPr>
          <w:rFonts w:ascii="Times New Roman" w:hAnsi="Times New Roman"/>
          <w:color w:val="000000"/>
          <w:sz w:val="16"/>
          <w:szCs w:val="16"/>
        </w:rPr>
        <w:t>поиск, разведк</w:t>
      </w:r>
      <w:r w:rsidR="004752B0">
        <w:rPr>
          <w:rFonts w:ascii="Times New Roman" w:hAnsi="Times New Roman"/>
          <w:color w:val="000000"/>
          <w:sz w:val="16"/>
          <w:szCs w:val="16"/>
        </w:rPr>
        <w:t>у</w:t>
      </w:r>
      <w:r w:rsidRPr="00294837">
        <w:rPr>
          <w:rFonts w:ascii="Times New Roman" w:hAnsi="Times New Roman"/>
          <w:color w:val="000000"/>
          <w:sz w:val="16"/>
          <w:szCs w:val="16"/>
        </w:rPr>
        <w:t xml:space="preserve"> и добыч</w:t>
      </w:r>
      <w:r w:rsidR="004752B0">
        <w:rPr>
          <w:rFonts w:ascii="Times New Roman" w:hAnsi="Times New Roman"/>
          <w:color w:val="000000"/>
          <w:sz w:val="16"/>
          <w:szCs w:val="16"/>
        </w:rPr>
        <w:t>у</w:t>
      </w:r>
      <w:r w:rsidRPr="00294837">
        <w:rPr>
          <w:rFonts w:ascii="Times New Roman" w:hAnsi="Times New Roman"/>
          <w:color w:val="000000"/>
          <w:sz w:val="16"/>
          <w:szCs w:val="16"/>
        </w:rPr>
        <w:t xml:space="preserve"> углеводородного сырья в Волгоградской, Самарской, </w:t>
      </w:r>
      <w:r w:rsidRPr="005B0237">
        <w:rPr>
          <w:rFonts w:ascii="Times New Roman" w:hAnsi="Times New Roman"/>
          <w:color w:val="000000"/>
          <w:sz w:val="16"/>
          <w:szCs w:val="16"/>
        </w:rPr>
        <w:t xml:space="preserve">Ульяновской и Астраханской областях, в Ханты-Мансийском и Ямало-Ненецком автономных округах, в Пермском крае, в республиках Татарстан, Удмуртия и Калмыкия. </w:t>
      </w:r>
      <w:r w:rsidR="004752B0" w:rsidRPr="005B0237">
        <w:rPr>
          <w:rFonts w:ascii="Times New Roman" w:hAnsi="Times New Roman"/>
          <w:color w:val="000000"/>
          <w:sz w:val="16"/>
          <w:szCs w:val="16"/>
        </w:rPr>
        <w:t>РИТЭК – научно-</w:t>
      </w:r>
      <w:r w:rsidR="004752B0" w:rsidRPr="004752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технический полигон ЛУКОЙЛ</w:t>
      </w:r>
      <w:r w:rsidR="004752B0" w:rsidRPr="005B023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</w:t>
      </w:r>
      <w:r w:rsidR="004752B0" w:rsidRPr="005B023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для испытаний</w:t>
      </w:r>
      <w:r w:rsidR="004752B0" w:rsidRPr="004752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4752B0" w:rsidRPr="005B023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</w:t>
      </w:r>
      <w:r w:rsidR="004752B0" w:rsidRPr="005B023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овы</w:t>
      </w:r>
      <w:r w:rsidR="004752B0" w:rsidRPr="005B023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х</w:t>
      </w:r>
      <w:r w:rsidR="004752B0" w:rsidRPr="005B023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технологи</w:t>
      </w:r>
      <w:r w:rsidR="004752B0" w:rsidRPr="005B023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й</w:t>
      </w:r>
      <w:r w:rsidR="004752B0" w:rsidRPr="005B023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и оборудовани</w:t>
      </w:r>
      <w:r w:rsidR="004752B0" w:rsidRPr="005B023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я, которые</w:t>
      </w:r>
      <w:r w:rsidR="004752B0" w:rsidRPr="005B023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позволяют эффективно добывать </w:t>
      </w:r>
      <w:proofErr w:type="spellStart"/>
      <w:r w:rsidR="004752B0" w:rsidRPr="005B023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трудноизвлекаемые</w:t>
      </w:r>
      <w:proofErr w:type="spellEnd"/>
      <w:r w:rsidR="004752B0" w:rsidRPr="005B023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углеводороды и повы</w:t>
      </w:r>
      <w:r w:rsidR="004752B0" w:rsidRPr="005B023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шают</w:t>
      </w:r>
      <w:r w:rsidR="004752B0" w:rsidRPr="005B023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 экологическую безопасность </w:t>
      </w:r>
      <w:proofErr w:type="spellStart"/>
      <w:r w:rsidR="004752B0" w:rsidRPr="005B023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нефтегазодобычи</w:t>
      </w:r>
      <w:proofErr w:type="spellEnd"/>
      <w:r w:rsidR="004752B0" w:rsidRPr="005B023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  <w:r w:rsidR="004752B0" w:rsidRPr="005B023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4752B0" w:rsidRPr="005B0237">
        <w:rPr>
          <w:rFonts w:ascii="Times New Roman" w:hAnsi="Times New Roman"/>
          <w:color w:val="000000"/>
          <w:sz w:val="16"/>
          <w:szCs w:val="16"/>
        </w:rPr>
        <w:t>Предприятие</w:t>
      </w:r>
      <w:r w:rsidRPr="005B0237">
        <w:rPr>
          <w:rFonts w:ascii="Times New Roman" w:hAnsi="Times New Roman"/>
          <w:color w:val="000000"/>
          <w:sz w:val="16"/>
          <w:szCs w:val="16"/>
        </w:rPr>
        <w:t xml:space="preserve"> ведет опытно-промышленные работы по разработке залежей </w:t>
      </w:r>
      <w:proofErr w:type="spellStart"/>
      <w:r w:rsidRPr="005B0237">
        <w:rPr>
          <w:rFonts w:ascii="Times New Roman" w:hAnsi="Times New Roman"/>
          <w:color w:val="000000"/>
          <w:sz w:val="16"/>
          <w:szCs w:val="16"/>
        </w:rPr>
        <w:t>баженовской</w:t>
      </w:r>
      <w:proofErr w:type="spellEnd"/>
      <w:r w:rsidRPr="005B0237">
        <w:rPr>
          <w:rFonts w:ascii="Times New Roman" w:hAnsi="Times New Roman"/>
          <w:color w:val="000000"/>
          <w:sz w:val="16"/>
          <w:szCs w:val="16"/>
        </w:rPr>
        <w:t xml:space="preserve"> свиты</w:t>
      </w:r>
      <w:r w:rsidR="004752B0" w:rsidRPr="005B0237">
        <w:rPr>
          <w:rFonts w:ascii="Times New Roman" w:hAnsi="Times New Roman"/>
          <w:color w:val="000000"/>
          <w:sz w:val="16"/>
          <w:szCs w:val="16"/>
        </w:rPr>
        <w:t xml:space="preserve"> и</w:t>
      </w:r>
      <w:r w:rsidRPr="005B0237">
        <w:rPr>
          <w:rFonts w:ascii="Times New Roman" w:hAnsi="Times New Roman"/>
          <w:color w:val="000000"/>
          <w:sz w:val="16"/>
          <w:szCs w:val="16"/>
        </w:rPr>
        <w:t xml:space="preserve"> исследования </w:t>
      </w:r>
      <w:proofErr w:type="spellStart"/>
      <w:r w:rsidRPr="005B0237">
        <w:rPr>
          <w:rFonts w:ascii="Times New Roman" w:hAnsi="Times New Roman"/>
          <w:color w:val="000000"/>
          <w:sz w:val="16"/>
          <w:szCs w:val="16"/>
        </w:rPr>
        <w:t>доманиковых</w:t>
      </w:r>
      <w:proofErr w:type="spellEnd"/>
      <w:r w:rsidRPr="005B0237">
        <w:rPr>
          <w:rFonts w:ascii="Times New Roman" w:hAnsi="Times New Roman"/>
          <w:color w:val="000000"/>
          <w:sz w:val="16"/>
          <w:szCs w:val="16"/>
        </w:rPr>
        <w:t xml:space="preserve"> отложений.</w:t>
      </w:r>
      <w:r w:rsidR="004752B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4752B0" w:rsidRPr="004752B0" w:rsidSect="00450A9D">
      <w:headerReference w:type="default" r:id="rId10"/>
      <w:footerReference w:type="default" r:id="rId11"/>
      <w:pgSz w:w="11906" w:h="16838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85B" w:rsidRDefault="000E185B">
      <w:pPr>
        <w:spacing w:after="0" w:line="240" w:lineRule="auto"/>
      </w:pPr>
      <w:r>
        <w:separator/>
      </w:r>
    </w:p>
  </w:endnote>
  <w:endnote w:type="continuationSeparator" w:id="0">
    <w:p w:rsidR="000E185B" w:rsidRDefault="000E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EC" w:rsidRPr="00DC449F" w:rsidRDefault="000E185B" w:rsidP="008F38EC">
    <w:pPr>
      <w:spacing w:after="0" w:line="240" w:lineRule="auto"/>
      <w:jc w:val="both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color w:val="000000" w:themeColor="text1"/>
        <w:sz w:val="24"/>
        <w:szCs w:val="24"/>
      </w:rPr>
      <w:pict w14:anchorId="606E9574">
        <v:rect id="_x0000_i1025" style="width:467.75pt;height:1pt" o:hralign="center" o:hrstd="t" o:hrnoshade="t" o:hr="t" fillcolor="#5b9bd5" stroked="f"/>
      </w:pict>
    </w:r>
  </w:p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8F38EC" w:rsidTr="008F38EC">
      <w:tc>
        <w:tcPr>
          <w:tcW w:w="4814" w:type="dxa"/>
        </w:tcPr>
        <w:p w:rsidR="008F38EC" w:rsidRPr="0091521A" w:rsidRDefault="00695AF1" w:rsidP="008F38EC">
          <w:pPr>
            <w:rPr>
              <w:rFonts w:ascii="Times New Roman" w:hAnsi="Times New Roman"/>
              <w:color w:val="000000" w:themeColor="text1"/>
              <w:sz w:val="20"/>
              <w:szCs w:val="20"/>
            </w:rPr>
          </w:pPr>
          <w:r w:rsidRPr="0091521A">
            <w:rPr>
              <w:rFonts w:ascii="Times New Roman" w:hAnsi="Times New Roman"/>
              <w:color w:val="000000" w:themeColor="text1"/>
              <w:sz w:val="20"/>
              <w:szCs w:val="20"/>
            </w:rPr>
            <w:t xml:space="preserve">Пресс-служба </w:t>
          </w:r>
          <w:r w:rsidR="008F38EC" w:rsidRPr="0091521A">
            <w:rPr>
              <w:rFonts w:ascii="Times New Roman" w:hAnsi="Times New Roman"/>
              <w:color w:val="000000" w:themeColor="text1"/>
              <w:sz w:val="20"/>
              <w:szCs w:val="20"/>
            </w:rPr>
            <w:t>АО «РИТЭК»</w:t>
          </w:r>
        </w:p>
      </w:tc>
      <w:tc>
        <w:tcPr>
          <w:tcW w:w="4814" w:type="dxa"/>
        </w:tcPr>
        <w:p w:rsidR="008F38EC" w:rsidRPr="0091521A" w:rsidRDefault="008F38EC" w:rsidP="008F38EC">
          <w:pPr>
            <w:jc w:val="right"/>
            <w:rPr>
              <w:rFonts w:ascii="Times New Roman" w:hAnsi="Times New Roman"/>
              <w:color w:val="000000" w:themeColor="text1"/>
              <w:sz w:val="20"/>
              <w:szCs w:val="20"/>
            </w:rPr>
          </w:pPr>
          <w:r w:rsidRPr="0091521A">
            <w:rPr>
              <w:rFonts w:ascii="Times New Roman" w:hAnsi="Times New Roman"/>
              <w:color w:val="000000" w:themeColor="text1"/>
              <w:sz w:val="20"/>
              <w:szCs w:val="20"/>
            </w:rPr>
            <w:t>+7 (495) 620-88-29,</w:t>
          </w:r>
          <w:r w:rsidRPr="0091521A">
            <w:rPr>
              <w:rStyle w:val="a5"/>
              <w:rFonts w:ascii="Times New Roman" w:hAnsi="Times New Roman"/>
              <w:color w:val="000000" w:themeColor="text1"/>
              <w:sz w:val="20"/>
              <w:szCs w:val="20"/>
              <w:u w:val="none"/>
            </w:rPr>
            <w:t xml:space="preserve"> доб. </w:t>
          </w:r>
          <w:r w:rsidRPr="0091521A">
            <w:rPr>
              <w:rFonts w:ascii="Times New Roman" w:hAnsi="Times New Roman"/>
              <w:color w:val="000000" w:themeColor="text1"/>
              <w:sz w:val="20"/>
              <w:szCs w:val="20"/>
            </w:rPr>
            <w:t>79-66</w:t>
          </w:r>
        </w:p>
      </w:tc>
    </w:tr>
    <w:tr w:rsidR="008F38EC" w:rsidTr="008F38EC">
      <w:tc>
        <w:tcPr>
          <w:tcW w:w="4814" w:type="dxa"/>
        </w:tcPr>
        <w:p w:rsidR="008F38EC" w:rsidRPr="0091521A" w:rsidRDefault="000E185B" w:rsidP="008F38EC">
          <w:pPr>
            <w:rPr>
              <w:rFonts w:ascii="Times New Roman" w:hAnsi="Times New Roman"/>
              <w:color w:val="000000" w:themeColor="text1"/>
              <w:sz w:val="20"/>
              <w:szCs w:val="20"/>
              <w:lang w:val="en-US"/>
            </w:rPr>
          </w:pPr>
          <w:hyperlink r:id="rId1" w:history="1">
            <w:r w:rsidR="008F38EC" w:rsidRPr="0091521A">
              <w:rPr>
                <w:rStyle w:val="a5"/>
                <w:rFonts w:ascii="Times New Roman" w:hAnsi="Times New Roman"/>
                <w:sz w:val="20"/>
                <w:szCs w:val="20"/>
                <w:lang w:val="en-US"/>
              </w:rPr>
              <w:t>www.ritek.ru</w:t>
            </w:r>
          </w:hyperlink>
        </w:p>
      </w:tc>
      <w:tc>
        <w:tcPr>
          <w:tcW w:w="4814" w:type="dxa"/>
        </w:tcPr>
        <w:p w:rsidR="008F38EC" w:rsidRPr="0091521A" w:rsidRDefault="000E185B" w:rsidP="00695AF1">
          <w:pPr>
            <w:ind w:left="2124" w:firstLine="708"/>
            <w:jc w:val="right"/>
            <w:rPr>
              <w:rFonts w:ascii="Times New Roman" w:hAnsi="Times New Roman"/>
              <w:color w:val="000000" w:themeColor="text1"/>
              <w:sz w:val="20"/>
              <w:szCs w:val="20"/>
            </w:rPr>
          </w:pPr>
          <w:hyperlink r:id="rId2" w:history="1">
            <w:r w:rsidR="001D1428" w:rsidRPr="0091521A">
              <w:rPr>
                <w:rStyle w:val="a5"/>
                <w:rFonts w:ascii="Times New Roman" w:hAnsi="Times New Roman"/>
                <w:lang w:val="en-US"/>
              </w:rPr>
              <w:t>media@ritek.ru</w:t>
            </w:r>
          </w:hyperlink>
        </w:p>
      </w:tc>
    </w:tr>
  </w:tbl>
  <w:p w:rsidR="00A17EB9" w:rsidRDefault="00A17EB9" w:rsidP="00695A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85B" w:rsidRDefault="000E185B">
      <w:pPr>
        <w:spacing w:after="0" w:line="240" w:lineRule="auto"/>
      </w:pPr>
      <w:r>
        <w:separator/>
      </w:r>
    </w:p>
  </w:footnote>
  <w:footnote w:type="continuationSeparator" w:id="0">
    <w:p w:rsidR="000E185B" w:rsidRDefault="000E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B9" w:rsidRPr="00143EB0" w:rsidRDefault="00450A9D" w:rsidP="00A17EB9">
    <w:pPr>
      <w:rPr>
        <w:i/>
        <w:color w:val="44546A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BAB247" wp14:editId="365604DE">
              <wp:simplePos x="0" y="0"/>
              <wp:positionH relativeFrom="column">
                <wp:posOffset>4275244</wp:posOffset>
              </wp:positionH>
              <wp:positionV relativeFrom="paragraph">
                <wp:posOffset>272627</wp:posOffset>
              </wp:positionV>
              <wp:extent cx="1984587" cy="235797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4587" cy="2357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03CD" w:rsidRPr="00450A9D" w:rsidRDefault="00E203C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50A9D">
                            <w:rPr>
                              <w:i/>
                              <w:color w:val="2E74B5" w:themeColor="accent1" w:themeShade="BF"/>
                              <w:sz w:val="20"/>
                              <w:szCs w:val="20"/>
                            </w:rPr>
                            <w:t>Нефть по новым технологиям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AB247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36.65pt;margin-top:21.45pt;width:156.25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" fillcolor="white [3201]" stroked="f" strokeweight=".5pt">
              <v:textbox>
                <w:txbxContent>
                  <w:p w:rsidR="00E203CD" w:rsidRPr="00450A9D" w:rsidRDefault="00E203CD">
                    <w:pPr>
                      <w:rPr>
                        <w:sz w:val="20"/>
                        <w:szCs w:val="20"/>
                      </w:rPr>
                    </w:pPr>
                    <w:r w:rsidRPr="00450A9D">
                      <w:rPr>
                        <w:i/>
                        <w:color w:val="2E74B5" w:themeColor="accent1" w:themeShade="BF"/>
                        <w:sz w:val="20"/>
                        <w:szCs w:val="20"/>
                      </w:rPr>
                      <w:t>Нефть по новым технологиям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5378C9" wp14:editId="174D9DC0">
              <wp:simplePos x="0" y="0"/>
              <wp:positionH relativeFrom="margin">
                <wp:posOffset>600710</wp:posOffset>
              </wp:positionH>
              <wp:positionV relativeFrom="paragraph">
                <wp:posOffset>61383</wp:posOffset>
              </wp:positionV>
              <wp:extent cx="6598285" cy="430991"/>
              <wp:effectExtent l="0" t="0" r="0" b="762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8285" cy="4309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03CD" w:rsidRDefault="00FC71B6" w:rsidP="00FC71B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</w:pPr>
                          <w:r w:rsidRPr="00FC71B6"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  <w:t>АКЦИОНЕРНОЕ ОБЩЕСТВО</w:t>
                          </w:r>
                          <w:r w:rsidR="00E203CD"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203CD" w:rsidRDefault="00FC71B6" w:rsidP="00FC71B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</w:pPr>
                          <w:r w:rsidRPr="00FC71B6"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  <w:t>«РОССИЙСКАЯ ИННОВАЦИОННАЯ</w:t>
                          </w:r>
                          <w:r w:rsidR="00E203CD"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C71B6" w:rsidRPr="00FC71B6" w:rsidRDefault="00FC71B6" w:rsidP="00FC71B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</w:pPr>
                          <w:r w:rsidRPr="00FC71B6"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  <w:t>ТОПЛИВНО-ЭНЕРГЕТИЧЕСКАЯ КОМПАНИЯ»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378C9" id="Надпись 3" o:spid="_x0000_s1027" type="#_x0000_t202" style="position:absolute;margin-left:47.3pt;margin-top:4.85pt;width:519.5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" fillcolor="white [3201]" stroked="f" strokeweight=".5pt">
              <v:textbox>
                <w:txbxContent>
                  <w:p w:rsidR="00E203CD" w:rsidRDefault="00FC71B6" w:rsidP="00FC71B6">
                    <w:pPr>
                      <w:spacing w:after="0" w:line="240" w:lineRule="auto"/>
                      <w:rPr>
                        <w:rFonts w:ascii="Arial" w:hAnsi="Arial" w:cs="Arial"/>
                        <w:color w:val="2E74B5" w:themeColor="accent1" w:themeShade="BF"/>
                        <w:sz w:val="16"/>
                        <w:szCs w:val="16"/>
                      </w:rPr>
                    </w:pPr>
                    <w:r w:rsidRPr="00FC71B6">
                      <w:rPr>
                        <w:rFonts w:ascii="Arial" w:hAnsi="Arial" w:cs="Arial"/>
                        <w:color w:val="2E74B5" w:themeColor="accent1" w:themeShade="BF"/>
                        <w:sz w:val="16"/>
                        <w:szCs w:val="16"/>
                      </w:rPr>
                      <w:t>АКЦИОНЕРНОЕ ОБЩЕСТВО</w:t>
                    </w:r>
                    <w:r w:rsidR="00E203CD">
                      <w:rPr>
                        <w:rFonts w:ascii="Arial" w:hAnsi="Arial" w:cs="Arial"/>
                        <w:color w:val="2E74B5" w:themeColor="accent1" w:themeShade="BF"/>
                        <w:sz w:val="16"/>
                        <w:szCs w:val="16"/>
                      </w:rPr>
                      <w:t xml:space="preserve"> </w:t>
                    </w:r>
                  </w:p>
                  <w:p w:rsidR="00E203CD" w:rsidRDefault="00FC71B6" w:rsidP="00FC71B6">
                    <w:pPr>
                      <w:spacing w:after="0" w:line="240" w:lineRule="auto"/>
                      <w:rPr>
                        <w:rFonts w:ascii="Arial" w:hAnsi="Arial" w:cs="Arial"/>
                        <w:color w:val="2E74B5" w:themeColor="accent1" w:themeShade="BF"/>
                        <w:sz w:val="16"/>
                        <w:szCs w:val="16"/>
                      </w:rPr>
                    </w:pPr>
                    <w:r w:rsidRPr="00FC71B6">
                      <w:rPr>
                        <w:rFonts w:ascii="Arial" w:hAnsi="Arial" w:cs="Arial"/>
                        <w:color w:val="2E74B5" w:themeColor="accent1" w:themeShade="BF"/>
                        <w:sz w:val="16"/>
                        <w:szCs w:val="16"/>
                      </w:rPr>
                      <w:t>«РОССИЙСКАЯ ИННОВАЦИОННАЯ</w:t>
                    </w:r>
                    <w:r w:rsidR="00E203CD">
                      <w:rPr>
                        <w:rFonts w:ascii="Arial" w:hAnsi="Arial" w:cs="Arial"/>
                        <w:color w:val="2E74B5" w:themeColor="accent1" w:themeShade="BF"/>
                        <w:sz w:val="16"/>
                        <w:szCs w:val="16"/>
                      </w:rPr>
                      <w:t xml:space="preserve"> </w:t>
                    </w:r>
                  </w:p>
                  <w:p w:rsidR="00FC71B6" w:rsidRPr="00FC71B6" w:rsidRDefault="00FC71B6" w:rsidP="00FC71B6">
                    <w:pPr>
                      <w:spacing w:after="0" w:line="240" w:lineRule="auto"/>
                      <w:rPr>
                        <w:rFonts w:ascii="Arial" w:hAnsi="Arial" w:cs="Arial"/>
                        <w:color w:val="2E74B5" w:themeColor="accent1" w:themeShade="BF"/>
                        <w:sz w:val="16"/>
                        <w:szCs w:val="16"/>
                      </w:rPr>
                    </w:pPr>
                    <w:r w:rsidRPr="00FC71B6">
                      <w:rPr>
                        <w:rFonts w:ascii="Arial" w:hAnsi="Arial" w:cs="Arial"/>
                        <w:color w:val="2E74B5" w:themeColor="accent1" w:themeShade="BF"/>
                        <w:sz w:val="16"/>
                        <w:szCs w:val="16"/>
                      </w:rPr>
                      <w:t>ТОПЛИВНО-ЭНЕРГЕТИЧЕСКАЯ КОМПАНИЯ»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203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9835A" wp14:editId="5D20DACD">
              <wp:simplePos x="0" y="0"/>
              <wp:positionH relativeFrom="margin">
                <wp:align>right</wp:align>
              </wp:positionH>
              <wp:positionV relativeFrom="paragraph">
                <wp:posOffset>560495</wp:posOffset>
              </wp:positionV>
              <wp:extent cx="6013401" cy="11122"/>
              <wp:effectExtent l="0" t="0" r="26035" b="2730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3401" cy="11122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9568F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2.3pt,44.15pt" to="895.8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" strokecolor="#5b9bd5" strokeweight="1pt">
              <v:stroke joinstyle="miter"/>
              <w10:wrap anchorx="margin"/>
            </v:line>
          </w:pict>
        </mc:Fallback>
      </mc:AlternateContent>
    </w:r>
    <w:r w:rsidR="00A17EB9" w:rsidRPr="00143EB0">
      <w:rPr>
        <w:i/>
        <w:color w:val="44546A"/>
      </w:rPr>
      <w:t xml:space="preserve">  </w:t>
    </w:r>
    <w:r w:rsidR="00E203CD">
      <w:rPr>
        <w:i/>
        <w:noProof/>
        <w:color w:val="44546A"/>
        <w:lang w:eastAsia="ru-RU"/>
      </w:rPr>
      <w:drawing>
        <wp:inline distT="0" distB="0" distL="0" distR="0" wp14:anchorId="29BC6A34" wp14:editId="3C430C21">
          <wp:extent cx="466725" cy="466725"/>
          <wp:effectExtent l="0" t="0" r="9525" b="9525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7EB9">
      <w:rPr>
        <w:i/>
        <w:color w:val="44546A"/>
      </w:rPr>
      <w:tab/>
    </w:r>
    <w:r w:rsidR="00A17EB9">
      <w:rPr>
        <w:i/>
        <w:color w:val="44546A"/>
      </w:rPr>
      <w:tab/>
    </w:r>
    <w:r w:rsidR="00A17EB9">
      <w:rPr>
        <w:i/>
        <w:color w:val="44546A"/>
      </w:rPr>
      <w:tab/>
    </w:r>
    <w:r w:rsidR="00A17EB9">
      <w:rPr>
        <w:i/>
        <w:color w:val="44546A"/>
      </w:rPr>
      <w:tab/>
    </w:r>
    <w:r w:rsidR="00A17EB9">
      <w:rPr>
        <w:i/>
        <w:color w:val="44546A"/>
      </w:rPr>
      <w:tab/>
    </w:r>
    <w:r w:rsidR="00A17EB9">
      <w:rPr>
        <w:i/>
        <w:color w:val="44546A"/>
      </w:rPr>
      <w:tab/>
    </w:r>
    <w:r w:rsidR="00A17EB9">
      <w:rPr>
        <w:i/>
        <w:color w:val="44546A"/>
      </w:rPr>
      <w:tab/>
    </w:r>
    <w:r w:rsidR="00A17EB9">
      <w:rPr>
        <w:i/>
        <w:color w:val="44546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85290"/>
    <w:multiLevelType w:val="hybridMultilevel"/>
    <w:tmpl w:val="4AE6A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44185"/>
    <w:multiLevelType w:val="hybridMultilevel"/>
    <w:tmpl w:val="8B42F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A6A4C"/>
    <w:multiLevelType w:val="hybridMultilevel"/>
    <w:tmpl w:val="5F5CE53E"/>
    <w:lvl w:ilvl="0" w:tplc="3E5CA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F3322"/>
    <w:multiLevelType w:val="hybridMultilevel"/>
    <w:tmpl w:val="5AD6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4C"/>
    <w:rsid w:val="000063A3"/>
    <w:rsid w:val="00041090"/>
    <w:rsid w:val="00043748"/>
    <w:rsid w:val="0004506B"/>
    <w:rsid w:val="000A1590"/>
    <w:rsid w:val="000A22E1"/>
    <w:rsid w:val="000B3FD2"/>
    <w:rsid w:val="000B6F59"/>
    <w:rsid w:val="000E185B"/>
    <w:rsid w:val="00136E5F"/>
    <w:rsid w:val="0015679E"/>
    <w:rsid w:val="00157122"/>
    <w:rsid w:val="001655BD"/>
    <w:rsid w:val="0018215E"/>
    <w:rsid w:val="001951B6"/>
    <w:rsid w:val="001A7DA0"/>
    <w:rsid w:val="001D1428"/>
    <w:rsid w:val="001E283C"/>
    <w:rsid w:val="001F5F1C"/>
    <w:rsid w:val="00220D39"/>
    <w:rsid w:val="00226F2C"/>
    <w:rsid w:val="0026088A"/>
    <w:rsid w:val="00294837"/>
    <w:rsid w:val="00324BF1"/>
    <w:rsid w:val="00352AE4"/>
    <w:rsid w:val="00375B6B"/>
    <w:rsid w:val="00383431"/>
    <w:rsid w:val="003A5531"/>
    <w:rsid w:val="003B18EE"/>
    <w:rsid w:val="003D2D84"/>
    <w:rsid w:val="00417547"/>
    <w:rsid w:val="004434E7"/>
    <w:rsid w:val="00450A9D"/>
    <w:rsid w:val="00461CE0"/>
    <w:rsid w:val="004752B0"/>
    <w:rsid w:val="0049551D"/>
    <w:rsid w:val="00496D03"/>
    <w:rsid w:val="004F14E4"/>
    <w:rsid w:val="004F2DA0"/>
    <w:rsid w:val="00542AFC"/>
    <w:rsid w:val="00550AAD"/>
    <w:rsid w:val="00565F87"/>
    <w:rsid w:val="005B0237"/>
    <w:rsid w:val="005B59C3"/>
    <w:rsid w:val="005D30A5"/>
    <w:rsid w:val="005E7053"/>
    <w:rsid w:val="00672C07"/>
    <w:rsid w:val="00674581"/>
    <w:rsid w:val="006758B9"/>
    <w:rsid w:val="006868BB"/>
    <w:rsid w:val="00695AF1"/>
    <w:rsid w:val="006B7F1C"/>
    <w:rsid w:val="006F09F4"/>
    <w:rsid w:val="00722E6A"/>
    <w:rsid w:val="00744BCE"/>
    <w:rsid w:val="007456CD"/>
    <w:rsid w:val="00751DFD"/>
    <w:rsid w:val="007B139A"/>
    <w:rsid w:val="007C6F4E"/>
    <w:rsid w:val="0083705E"/>
    <w:rsid w:val="00894215"/>
    <w:rsid w:val="008B719E"/>
    <w:rsid w:val="008B7FA4"/>
    <w:rsid w:val="008F38EC"/>
    <w:rsid w:val="0091521A"/>
    <w:rsid w:val="009350F3"/>
    <w:rsid w:val="00994578"/>
    <w:rsid w:val="009B5C8B"/>
    <w:rsid w:val="009C4E81"/>
    <w:rsid w:val="009F664F"/>
    <w:rsid w:val="00A17EB9"/>
    <w:rsid w:val="00A43239"/>
    <w:rsid w:val="00A90DBF"/>
    <w:rsid w:val="00AA654C"/>
    <w:rsid w:val="00AD16AB"/>
    <w:rsid w:val="00B13A66"/>
    <w:rsid w:val="00B338B5"/>
    <w:rsid w:val="00B5057C"/>
    <w:rsid w:val="00BA2FF8"/>
    <w:rsid w:val="00BC4A0C"/>
    <w:rsid w:val="00BD5236"/>
    <w:rsid w:val="00CD70D9"/>
    <w:rsid w:val="00CF4702"/>
    <w:rsid w:val="00D373DD"/>
    <w:rsid w:val="00DA07F7"/>
    <w:rsid w:val="00DC449F"/>
    <w:rsid w:val="00E03013"/>
    <w:rsid w:val="00E16149"/>
    <w:rsid w:val="00E203CD"/>
    <w:rsid w:val="00E358C7"/>
    <w:rsid w:val="00EC4E05"/>
    <w:rsid w:val="00EF5355"/>
    <w:rsid w:val="00FB1400"/>
    <w:rsid w:val="00FC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D89528-770A-4468-803B-E40626C5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5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6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654C"/>
    <w:rPr>
      <w:rFonts w:ascii="Calibri" w:eastAsia="Calibri" w:hAnsi="Calibri" w:cs="Times New Roman"/>
    </w:rPr>
  </w:style>
  <w:style w:type="character" w:styleId="a5">
    <w:name w:val="Hyperlink"/>
    <w:uiPriority w:val="99"/>
    <w:rsid w:val="00AA654C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6868BB"/>
    <w:pPr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6868B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8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15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215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FC71B6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FC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71B6"/>
    <w:rPr>
      <w:rFonts w:ascii="Calibri" w:eastAsia="Calibri" w:hAnsi="Calibri" w:cs="Times New Roman"/>
    </w:rPr>
  </w:style>
  <w:style w:type="table" w:styleId="ae">
    <w:name w:val="Table Grid"/>
    <w:basedOn w:val="a1"/>
    <w:uiPriority w:val="39"/>
    <w:rsid w:val="008F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4752B0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9" w:color="BBBBBB"/>
                            <w:left w:val="single" w:sz="12" w:space="30" w:color="BBBBBB"/>
                            <w:bottom w:val="single" w:sz="12" w:space="19" w:color="BBBBBB"/>
                            <w:right w:val="single" w:sz="12" w:space="30" w:color="BBBBBB"/>
                          </w:divBdr>
                          <w:divsChild>
                            <w:div w:id="164457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6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9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8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42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5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16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32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te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novations.lukoil.ru/systems/gid/Pages/Main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ritek.ru" TargetMode="External"/><Relationship Id="rId1" Type="http://schemas.openxmlformats.org/officeDocument/2006/relationships/hyperlink" Target="http://www.rite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F0F7-2397-478C-9146-A930831D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Михайлович Долгов</dc:creator>
  <cp:lastModifiedBy>Дмитрий Михайлович Долгов</cp:lastModifiedBy>
  <cp:revision>2</cp:revision>
  <cp:lastPrinted>2016-03-01T11:18:00Z</cp:lastPrinted>
  <dcterms:created xsi:type="dcterms:W3CDTF">2016-03-01T14:07:00Z</dcterms:created>
  <dcterms:modified xsi:type="dcterms:W3CDTF">2016-03-01T14:07:00Z</dcterms:modified>
</cp:coreProperties>
</file>